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F8" w:rsidRDefault="001539F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539F8" w:rsidRDefault="001539F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539F8" w:rsidRDefault="001539F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539F8" w:rsidRDefault="001539F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539F8" w:rsidRDefault="001539F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FEBRERO DE 2013</w:t>
      </w:r>
    </w:p>
    <w:p w:rsidR="001539F8" w:rsidRDefault="001539F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539F8" w:rsidRDefault="001539F8" w:rsidP="001539F8">
      <w:pPr>
        <w:tabs>
          <w:tab w:val="center" w:pos="4253"/>
        </w:tabs>
        <w:suppressAutoHyphens/>
        <w:jc w:val="center"/>
        <w:rPr>
          <w:rFonts w:cs="Arial"/>
          <w:b/>
          <w:bCs/>
          <w:lang w:val="es-MX"/>
        </w:rPr>
      </w:pPr>
      <w:r w:rsidRPr="001539F8">
        <w:rPr>
          <w:rFonts w:ascii="Helvetica" w:hAnsi="Helvetica"/>
          <w:b/>
          <w:lang w:val="es-ES_tradnl"/>
        </w:rPr>
        <w:t xml:space="preserve">(E. E. Nº </w:t>
      </w:r>
      <w:r w:rsidR="0067069E" w:rsidRPr="001539F8">
        <w:rPr>
          <w:rFonts w:cs="Arial"/>
          <w:b/>
          <w:bCs/>
          <w:lang w:val="es-MX"/>
        </w:rPr>
        <w:t>2013-17-1-0000436</w:t>
      </w:r>
      <w:r w:rsidRPr="001539F8">
        <w:rPr>
          <w:rFonts w:cs="Arial"/>
          <w:b/>
          <w:bCs/>
          <w:lang w:val="es-MX"/>
        </w:rPr>
        <w:t xml:space="preserve"> </w:t>
      </w:r>
      <w:r w:rsidR="0067069E" w:rsidRPr="001539F8">
        <w:rPr>
          <w:rFonts w:cs="Arial"/>
          <w:b/>
          <w:lang w:val="es-MX"/>
        </w:rPr>
        <w:t>E</w:t>
      </w:r>
      <w:r w:rsidRPr="001539F8">
        <w:rPr>
          <w:rFonts w:cs="Arial"/>
          <w:b/>
          <w:lang w:val="es-MX"/>
        </w:rPr>
        <w:t xml:space="preserve">. Nº </w:t>
      </w:r>
      <w:r w:rsidR="0067069E" w:rsidRPr="001539F8">
        <w:rPr>
          <w:rFonts w:cs="Arial"/>
          <w:b/>
          <w:bCs/>
          <w:lang w:val="es-MX"/>
        </w:rPr>
        <w:t>321/13</w:t>
      </w:r>
      <w:r w:rsidRPr="001539F8">
        <w:rPr>
          <w:rFonts w:cs="Arial"/>
          <w:b/>
          <w:bCs/>
          <w:lang w:val="es-MX"/>
        </w:rPr>
        <w:t>)</w:t>
      </w:r>
    </w:p>
    <w:p w:rsidR="001539F8" w:rsidRDefault="001539F8" w:rsidP="001539F8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</w:p>
    <w:p w:rsidR="00902060" w:rsidRDefault="00902060" w:rsidP="001539F8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</w:p>
    <w:p w:rsidR="00902060" w:rsidRPr="001539F8" w:rsidRDefault="00902060" w:rsidP="001539F8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</w:p>
    <w:p w:rsidR="0067069E" w:rsidRDefault="0067069E" w:rsidP="001539F8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bCs/>
          <w:lang w:val="es-MX"/>
        </w:rPr>
        <w:t xml:space="preserve">estas actuaciones remitidas por la Intendencia de Maldonado, relacionado con la imputación del gasto derivado de la </w:t>
      </w:r>
      <w:r w:rsidR="001539F8">
        <w:rPr>
          <w:rFonts w:cs="Arial"/>
          <w:bCs/>
          <w:lang w:val="es-MX"/>
        </w:rPr>
        <w:t>L</w:t>
      </w:r>
      <w:r>
        <w:rPr>
          <w:rFonts w:cs="Arial"/>
          <w:bCs/>
          <w:lang w:val="es-MX"/>
        </w:rPr>
        <w:t xml:space="preserve">icitación </w:t>
      </w:r>
      <w:r w:rsidR="001539F8">
        <w:rPr>
          <w:rFonts w:cs="Arial"/>
          <w:bCs/>
          <w:lang w:val="es-MX"/>
        </w:rPr>
        <w:t>P</w:t>
      </w:r>
      <w:r>
        <w:rPr>
          <w:rFonts w:cs="Arial"/>
          <w:bCs/>
          <w:lang w:val="es-MX"/>
        </w:rPr>
        <w:t>ública</w:t>
      </w:r>
      <w:r>
        <w:rPr>
          <w:rFonts w:cs="Arial"/>
          <w:b/>
          <w:lang w:val="es-MX"/>
        </w:rPr>
        <w:t xml:space="preserve"> </w:t>
      </w:r>
      <w:r w:rsidR="001539F8">
        <w:rPr>
          <w:rFonts w:cs="Arial"/>
          <w:b/>
          <w:lang w:val="es-MX"/>
        </w:rPr>
        <w:t xml:space="preserve">             </w:t>
      </w:r>
      <w:r>
        <w:rPr>
          <w:rFonts w:cs="Arial"/>
          <w:bCs/>
          <w:lang w:val="es-MX"/>
        </w:rPr>
        <w:t xml:space="preserve">Nº 22/2011 para la adquisición de </w:t>
      </w:r>
      <w:r w:rsidR="001539F8">
        <w:rPr>
          <w:rFonts w:cs="Arial"/>
          <w:bCs/>
          <w:lang w:val="es-MX"/>
        </w:rPr>
        <w:t>P</w:t>
      </w:r>
      <w:r>
        <w:rPr>
          <w:rFonts w:cs="Arial"/>
          <w:bCs/>
          <w:lang w:val="es-MX"/>
        </w:rPr>
        <w:t>adrones rurales en la periferia norte de la ciudad de Maldonado con destino a soluciones habitacionales de interés social;</w:t>
      </w:r>
    </w:p>
    <w:p w:rsidR="0067069E" w:rsidRDefault="0067069E" w:rsidP="001539F8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RESULTANDO: 1) </w:t>
      </w:r>
      <w:r>
        <w:rPr>
          <w:rFonts w:cs="Arial"/>
          <w:bCs/>
          <w:lang w:val="es-MX"/>
        </w:rPr>
        <w:t>que</w:t>
      </w:r>
      <w:r w:rsidR="00453E6E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por Resolución N°9512/2011 de fecha 16/11/11, el Intendente dispuso la adjudicación al S</w:t>
      </w:r>
      <w:r w:rsidR="00453E6E">
        <w:rPr>
          <w:rFonts w:cs="Arial"/>
          <w:bCs/>
          <w:lang w:val="es-MX"/>
        </w:rPr>
        <w:t>eño</w:t>
      </w:r>
      <w:r>
        <w:rPr>
          <w:rFonts w:cs="Arial"/>
          <w:bCs/>
          <w:lang w:val="es-MX"/>
        </w:rPr>
        <w:t xml:space="preserve">r Baltasar Méndez </w:t>
      </w:r>
      <w:proofErr w:type="spellStart"/>
      <w:r>
        <w:rPr>
          <w:rFonts w:cs="Arial"/>
          <w:bCs/>
          <w:lang w:val="es-MX"/>
        </w:rPr>
        <w:t>Melonio</w:t>
      </w:r>
      <w:proofErr w:type="spellEnd"/>
      <w:r w:rsidR="001539F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por el  Padrón Rural </w:t>
      </w:r>
      <w:r w:rsidR="001539F8">
        <w:rPr>
          <w:rFonts w:cs="Arial"/>
          <w:bCs/>
          <w:lang w:val="es-MX"/>
        </w:rPr>
        <w:t>Nº</w:t>
      </w:r>
      <w:r>
        <w:rPr>
          <w:rFonts w:cs="Arial"/>
          <w:bCs/>
          <w:lang w:val="es-MX"/>
        </w:rPr>
        <w:t xml:space="preserve"> 23325 a un precio total de U$S 2:383.604,68;</w:t>
      </w:r>
    </w:p>
    <w:p w:rsidR="0067069E" w:rsidRDefault="0067069E" w:rsidP="001539F8">
      <w:pPr>
        <w:spacing w:line="360" w:lineRule="auto"/>
        <w:ind w:firstLine="851"/>
        <w:jc w:val="both"/>
      </w:pPr>
      <w:r>
        <w:rPr>
          <w:rFonts w:cs="Arial"/>
          <w:b/>
          <w:lang w:val="es-MX"/>
        </w:rPr>
        <w:t xml:space="preserve">                               </w:t>
      </w:r>
      <w:r w:rsidR="001539F8">
        <w:rPr>
          <w:rFonts w:cs="Arial"/>
          <w:b/>
          <w:lang w:val="es-MX"/>
        </w:rPr>
        <w:t xml:space="preserve">  </w:t>
      </w:r>
      <w:r>
        <w:rPr>
          <w:rFonts w:cs="Arial"/>
          <w:b/>
          <w:lang w:val="es-MX"/>
        </w:rPr>
        <w:t xml:space="preserve">2) </w:t>
      </w:r>
      <w:r>
        <w:rPr>
          <w:rFonts w:cs="Arial"/>
          <w:bCs/>
          <w:lang w:val="es-MX"/>
        </w:rPr>
        <w:t xml:space="preserve">que este Tribunal, en </w:t>
      </w:r>
      <w:r w:rsidR="00453E6E">
        <w:rPr>
          <w:rFonts w:cs="Arial"/>
          <w:bCs/>
          <w:lang w:val="es-MX"/>
        </w:rPr>
        <w:t>S</w:t>
      </w:r>
      <w:r>
        <w:rPr>
          <w:rFonts w:cs="Arial"/>
          <w:bCs/>
          <w:lang w:val="es-MX"/>
        </w:rPr>
        <w:t>esión de fecha 29</w:t>
      </w:r>
      <w:r w:rsidR="00453E6E">
        <w:rPr>
          <w:rFonts w:cs="Arial"/>
          <w:bCs/>
          <w:lang w:val="es-MX"/>
        </w:rPr>
        <w:t xml:space="preserve"> de febrero de 20</w:t>
      </w:r>
      <w:r>
        <w:rPr>
          <w:rFonts w:cs="Arial"/>
          <w:bCs/>
          <w:lang w:val="es-MX"/>
        </w:rPr>
        <w:t xml:space="preserve">12, acordó observar el gasto en virtud de que se contravino lo dispuesto por los </w:t>
      </w:r>
      <w:r w:rsidR="00453E6E">
        <w:rPr>
          <w:rFonts w:cs="Arial"/>
          <w:bCs/>
          <w:lang w:val="es-MX"/>
        </w:rPr>
        <w:t>Artículos</w:t>
      </w:r>
      <w:r>
        <w:t xml:space="preserve"> 211 </w:t>
      </w:r>
      <w:r w:rsidR="00453E6E">
        <w:t>L</w:t>
      </w:r>
      <w:r>
        <w:t>iteral B) de la Constitución de la República y 15 del TOCAF;</w:t>
      </w:r>
    </w:p>
    <w:p w:rsidR="0067069E" w:rsidRDefault="0067069E" w:rsidP="001539F8">
      <w:pPr>
        <w:spacing w:line="360" w:lineRule="auto"/>
        <w:ind w:firstLine="851"/>
        <w:jc w:val="both"/>
        <w:rPr>
          <w:b/>
          <w:bCs/>
        </w:rPr>
      </w:pPr>
      <w:r>
        <w:t xml:space="preserve">                               </w:t>
      </w:r>
      <w:r w:rsidR="001539F8">
        <w:t xml:space="preserve">  </w:t>
      </w:r>
      <w:r>
        <w:rPr>
          <w:b/>
          <w:bCs/>
        </w:rPr>
        <w:t xml:space="preserve">3) </w:t>
      </w:r>
      <w:r>
        <w:t>que</w:t>
      </w:r>
      <w:r w:rsidR="001539F8">
        <w:t>,</w:t>
      </w:r>
      <w:r>
        <w:t xml:space="preserve"> en la oportunidad</w:t>
      </w:r>
      <w:r w:rsidR="001539F8">
        <w:t>,</w:t>
      </w:r>
      <w:r>
        <w:t xml:space="preserve"> se remite </w:t>
      </w:r>
      <w:r w:rsidR="001539F8">
        <w:t>I</w:t>
      </w:r>
      <w:r>
        <w:t>nforme de la División Contaduría de fecha  10</w:t>
      </w:r>
      <w:r w:rsidR="001539F8">
        <w:t xml:space="preserve"> de enero 20</w:t>
      </w:r>
      <w:r>
        <w:t xml:space="preserve">13 para la intervención del </w:t>
      </w:r>
      <w:r w:rsidR="00453E6E">
        <w:t xml:space="preserve">          </w:t>
      </w:r>
      <w:r>
        <w:t>gasto, indicando que la suma de U$S 1</w:t>
      </w:r>
      <w:r w:rsidR="001539F8">
        <w:t>:</w:t>
      </w:r>
      <w:r>
        <w:t xml:space="preserve">191.802,3 se cargó al </w:t>
      </w:r>
      <w:r w:rsidR="00453E6E">
        <w:t>R</w:t>
      </w:r>
      <w:r>
        <w:t>ubro 5107145160-5371 que no cuenta con disponibilidad presupuestal;</w:t>
      </w:r>
      <w:r>
        <w:rPr>
          <w:b/>
          <w:bCs/>
        </w:rPr>
        <w:t xml:space="preserve">       </w:t>
      </w:r>
    </w:p>
    <w:p w:rsidR="0067069E" w:rsidRDefault="0067069E" w:rsidP="001539F8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CONSIDERANDO:</w:t>
      </w:r>
      <w:r w:rsidR="006523F4">
        <w:rPr>
          <w:b/>
          <w:bCs/>
        </w:rPr>
        <w:t xml:space="preserve"> </w:t>
      </w:r>
      <w:r>
        <w:rPr>
          <w:b/>
          <w:bCs/>
        </w:rPr>
        <w:t xml:space="preserve">1) </w:t>
      </w:r>
      <w:r>
        <w:t>que</w:t>
      </w:r>
      <w:r>
        <w:rPr>
          <w:rFonts w:cs="Arial"/>
        </w:rPr>
        <w:t xml:space="preserve"> en lo que refiere a la nueva imputación la misma se ha realizado en contravención </w:t>
      </w:r>
      <w:r w:rsidR="00453E6E">
        <w:rPr>
          <w:rFonts w:cs="Arial"/>
        </w:rPr>
        <w:t>con</w:t>
      </w:r>
      <w:r>
        <w:rPr>
          <w:rFonts w:cs="Arial"/>
        </w:rPr>
        <w:t xml:space="preserve"> lo dispuesto por el </w:t>
      </w:r>
      <w:r w:rsidR="00453E6E">
        <w:rPr>
          <w:rFonts w:cs="Arial"/>
        </w:rPr>
        <w:t>Artículo</w:t>
      </w:r>
      <w:r>
        <w:rPr>
          <w:rFonts w:cs="Arial"/>
        </w:rPr>
        <w:t xml:space="preserve"> 15 del TOCAF;</w:t>
      </w:r>
    </w:p>
    <w:p w:rsidR="0067069E" w:rsidRDefault="0067069E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</w:rPr>
        <w:t xml:space="preserve">                                </w:t>
      </w:r>
      <w:r w:rsidR="006523F4">
        <w:rPr>
          <w:rFonts w:cs="Arial"/>
        </w:rPr>
        <w:t xml:space="preserve">                   </w:t>
      </w:r>
      <w:r>
        <w:rPr>
          <w:rFonts w:cs="Arial"/>
          <w:b/>
          <w:bCs/>
        </w:rPr>
        <w:t xml:space="preserve">2) </w:t>
      </w:r>
      <w:r>
        <w:rPr>
          <w:rFonts w:cs="Arial"/>
        </w:rPr>
        <w:t>que corresponde señalar que la construcción de viviendas de interés social no integra las competencias de las Intendencias, excepto en caso de convenios con el Ministerio de Vivienda</w:t>
      </w:r>
      <w:r w:rsidR="00453E6E">
        <w:rPr>
          <w:rFonts w:cs="Arial"/>
        </w:rPr>
        <w:t>, Ordenamiento Territorial y Medio Ambiente</w:t>
      </w:r>
      <w:r>
        <w:rPr>
          <w:rFonts w:cs="Arial"/>
        </w:rPr>
        <w:t>;</w:t>
      </w:r>
      <w:r>
        <w:rPr>
          <w:rFonts w:cs="Arial"/>
          <w:b/>
          <w:bCs/>
        </w:rPr>
        <w:t xml:space="preserve">        </w:t>
      </w:r>
    </w:p>
    <w:p w:rsidR="0067069E" w:rsidRDefault="0067069E" w:rsidP="006523F4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ATENTO: </w:t>
      </w:r>
      <w:r>
        <w:rPr>
          <w:rFonts w:cs="Arial"/>
        </w:rPr>
        <w:t xml:space="preserve">a lo precedentemente expuesto y a lo dispuesto por el </w:t>
      </w:r>
      <w:r w:rsidR="00453E6E">
        <w:rPr>
          <w:rFonts w:cs="Arial"/>
        </w:rPr>
        <w:t>A</w:t>
      </w:r>
      <w:r>
        <w:rPr>
          <w:rFonts w:cs="Arial"/>
        </w:rPr>
        <w:t xml:space="preserve">rtículo 211 </w:t>
      </w:r>
      <w:r w:rsidR="00453E6E">
        <w:rPr>
          <w:rFonts w:cs="Arial"/>
        </w:rPr>
        <w:t>L</w:t>
      </w:r>
      <w:r>
        <w:rPr>
          <w:rFonts w:cs="Arial"/>
        </w:rPr>
        <w:t>iteral B</w:t>
      </w:r>
      <w:r w:rsidR="00453E6E">
        <w:rPr>
          <w:rFonts w:cs="Arial"/>
        </w:rPr>
        <w:t>)</w:t>
      </w:r>
      <w:r>
        <w:rPr>
          <w:rFonts w:cs="Arial"/>
        </w:rPr>
        <w:t xml:space="preserve"> de la Constitución de la República;</w:t>
      </w:r>
    </w:p>
    <w:p w:rsidR="0067069E" w:rsidRDefault="0067069E">
      <w:pPr>
        <w:pStyle w:val="Textoindependiente"/>
        <w:jc w:val="center"/>
        <w:rPr>
          <w:b/>
          <w:bCs w:val="0"/>
        </w:rPr>
      </w:pPr>
      <w:r>
        <w:rPr>
          <w:b/>
          <w:bCs w:val="0"/>
        </w:rPr>
        <w:t>EL TRIBUNAL ACUERDA</w:t>
      </w:r>
    </w:p>
    <w:p w:rsidR="0067069E" w:rsidRDefault="0067069E" w:rsidP="00453E6E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cs="Arial"/>
          <w:bCs/>
          <w:lang w:val="es-MX"/>
        </w:rPr>
      </w:pPr>
      <w:r>
        <w:t xml:space="preserve">Observar el gasto de </w:t>
      </w:r>
      <w:bookmarkStart w:id="0" w:name="_GoBack"/>
      <w:bookmarkEnd w:id="0"/>
      <w:r>
        <w:t>U$S 1</w:t>
      </w:r>
      <w:r w:rsidR="00453E6E">
        <w:t>:</w:t>
      </w:r>
      <w:r>
        <w:t>191.802,3, por lo expresado en el Considerando 2);</w:t>
      </w:r>
    </w:p>
    <w:p w:rsidR="0067069E" w:rsidRDefault="0067069E" w:rsidP="00453E6E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cs="Arial"/>
          <w:bCs/>
          <w:lang w:val="es-MX"/>
        </w:rPr>
      </w:pPr>
      <w:r>
        <w:t xml:space="preserve">Téngase presente lo expresado en el </w:t>
      </w:r>
      <w:r w:rsidR="009213AC">
        <w:t>C</w:t>
      </w:r>
      <w:r>
        <w:t>onsiderando 2</w:t>
      </w:r>
      <w:r w:rsidR="009213AC">
        <w:t>)</w:t>
      </w:r>
      <w:r>
        <w:t>;</w:t>
      </w:r>
    </w:p>
    <w:p w:rsidR="0067069E" w:rsidRDefault="0067069E" w:rsidP="00453E6E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cs="Arial"/>
          <w:bCs/>
          <w:lang w:val="es-MX"/>
        </w:rPr>
      </w:pPr>
      <w:r>
        <w:rPr>
          <w:bCs/>
          <w:lang w:val="es-MX"/>
        </w:rPr>
        <w:t>Devolver las actuaciones”</w:t>
      </w:r>
      <w:r>
        <w:rPr>
          <w:bCs/>
        </w:rPr>
        <w:t>.</w:t>
      </w:r>
    </w:p>
    <w:p w:rsidR="0067069E" w:rsidRDefault="0067069E" w:rsidP="00453E6E">
      <w:pPr>
        <w:tabs>
          <w:tab w:val="num" w:pos="426"/>
        </w:tabs>
        <w:spacing w:line="360" w:lineRule="auto"/>
        <w:ind w:left="360" w:hanging="720"/>
        <w:jc w:val="both"/>
        <w:rPr>
          <w:bCs/>
          <w:lang w:val="es-MX"/>
        </w:rPr>
      </w:pPr>
    </w:p>
    <w:p w:rsidR="0067069E" w:rsidRDefault="0067069E">
      <w:pPr>
        <w:spacing w:line="360" w:lineRule="auto"/>
        <w:ind w:left="360"/>
        <w:jc w:val="both"/>
        <w:rPr>
          <w:rFonts w:cs="Arial"/>
          <w:bCs/>
          <w:lang w:val="es-MX"/>
        </w:rPr>
      </w:pPr>
    </w:p>
    <w:p w:rsidR="009213AC" w:rsidRDefault="009213AC">
      <w:pPr>
        <w:spacing w:line="360" w:lineRule="auto"/>
        <w:ind w:left="360"/>
        <w:jc w:val="both"/>
        <w:rPr>
          <w:rFonts w:cs="Arial"/>
          <w:bCs/>
          <w:lang w:val="es-MX"/>
        </w:rPr>
      </w:pPr>
    </w:p>
    <w:p w:rsidR="009213AC" w:rsidRDefault="009213AC">
      <w:pPr>
        <w:spacing w:line="360" w:lineRule="auto"/>
        <w:ind w:left="360"/>
        <w:jc w:val="both"/>
        <w:rPr>
          <w:rFonts w:cs="Arial"/>
          <w:bCs/>
          <w:lang w:val="es-MX"/>
        </w:rPr>
      </w:pPr>
    </w:p>
    <w:p w:rsidR="009213AC" w:rsidRDefault="009213AC" w:rsidP="00453E6E">
      <w:pPr>
        <w:spacing w:line="360" w:lineRule="auto"/>
        <w:ind w:left="360" w:hanging="360"/>
        <w:jc w:val="both"/>
        <w:rPr>
          <w:rFonts w:cs="Arial"/>
          <w:bCs/>
          <w:lang w:val="es-MX"/>
        </w:rPr>
      </w:pPr>
      <w:proofErr w:type="spellStart"/>
      <w:proofErr w:type="gramStart"/>
      <w:r>
        <w:rPr>
          <w:rFonts w:cs="Arial"/>
          <w:bCs/>
          <w:lang w:val="es-MX"/>
        </w:rPr>
        <w:t>mb</w:t>
      </w:r>
      <w:proofErr w:type="spellEnd"/>
      <w:proofErr w:type="gramEnd"/>
    </w:p>
    <w:sectPr w:rsidR="009213AC" w:rsidSect="000E1015">
      <w:footerReference w:type="even" r:id="rId9"/>
      <w:footerReference w:type="default" r:id="rId10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9E" w:rsidRDefault="0067069E">
      <w:r>
        <w:separator/>
      </w:r>
    </w:p>
  </w:endnote>
  <w:endnote w:type="continuationSeparator" w:id="0">
    <w:p w:rsidR="0067069E" w:rsidRDefault="006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9E" w:rsidRDefault="0067069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069E" w:rsidRDefault="006706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9E" w:rsidRDefault="0067069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10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069E" w:rsidRDefault="006706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9E" w:rsidRDefault="0067069E">
      <w:r>
        <w:separator/>
      </w:r>
    </w:p>
  </w:footnote>
  <w:footnote w:type="continuationSeparator" w:id="0">
    <w:p w:rsidR="0067069E" w:rsidRDefault="0067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548"/>
    <w:multiLevelType w:val="hybridMultilevel"/>
    <w:tmpl w:val="9E34C634"/>
    <w:lvl w:ilvl="0" w:tplc="6B8C5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27972"/>
    <w:multiLevelType w:val="hybridMultilevel"/>
    <w:tmpl w:val="C59ED546"/>
    <w:lvl w:ilvl="0" w:tplc="C5340B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93A45"/>
    <w:multiLevelType w:val="hybridMultilevel"/>
    <w:tmpl w:val="3F983372"/>
    <w:lvl w:ilvl="0" w:tplc="11EE1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1230F"/>
    <w:multiLevelType w:val="hybridMultilevel"/>
    <w:tmpl w:val="3B22D420"/>
    <w:lvl w:ilvl="0" w:tplc="87CC3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BF634C"/>
    <w:multiLevelType w:val="hybridMultilevel"/>
    <w:tmpl w:val="D160F58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6E77A5"/>
    <w:multiLevelType w:val="hybridMultilevel"/>
    <w:tmpl w:val="893A09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F8"/>
    <w:rsid w:val="000E1015"/>
    <w:rsid w:val="001539F8"/>
    <w:rsid w:val="00453E6E"/>
    <w:rsid w:val="00581FD0"/>
    <w:rsid w:val="006523F4"/>
    <w:rsid w:val="0067069E"/>
    <w:rsid w:val="00902060"/>
    <w:rsid w:val="009213AC"/>
    <w:rsid w:val="00D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76458-196D-4B04-9A1D-7321F0F0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1951</CharactersWithSpaces>
  <SharedDoc>false</SharedDoc>
  <HLinks>
    <vt:vector size="6" baseType="variant">
      <vt:variant>
        <vt:i4>5767178</vt:i4>
      </vt:variant>
      <vt:variant>
        <vt:i4>0</vt:i4>
      </vt:variant>
      <vt:variant>
        <vt:i4>0</vt:i4>
      </vt:variant>
      <vt:variant>
        <vt:i4>5</vt:i4>
      </vt:variant>
      <vt:variant>
        <vt:lpwstr>2013-17-1-0000436 imputacion.doc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Lenovo User</cp:lastModifiedBy>
  <cp:revision>3</cp:revision>
  <cp:lastPrinted>2013-03-04T10:56:00Z</cp:lastPrinted>
  <dcterms:created xsi:type="dcterms:W3CDTF">2013-03-04T10:55:00Z</dcterms:created>
  <dcterms:modified xsi:type="dcterms:W3CDTF">2013-03-04T10:57:00Z</dcterms:modified>
</cp:coreProperties>
</file>